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20E99053"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5E556897" w:rsidR="006072BD"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0D9A6251" w14:textId="65CAD83C" w:rsidR="005B1EBC" w:rsidRPr="005B1EBC" w:rsidRDefault="005B1EBC" w:rsidP="00065C05">
      <w:pPr>
        <w:pStyle w:val="Teaser"/>
        <w:ind w:left="1440"/>
      </w:pPr>
      <w:r>
        <w:t>Necessarily, any attempts to quantify patterns are scale-dependent, the choice of function used to calculate registration costs will affect the scale of patterns detected. For sigmoidal functions, an early midpoint (</w:t>
      </w:r>
      <w:r>
        <w:rPr>
          <w:i/>
          <w:iCs/>
        </w:rPr>
        <w:t>K</w:t>
      </w:r>
      <w:r>
        <w:rPr>
          <w:i/>
          <w:iCs/>
          <w:vertAlign w:val="subscript"/>
        </w:rPr>
        <w:t>m</w:t>
      </w:r>
      <w:r>
        <w:t>) will favor smaller scale patterns, while later midpoints allow registration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lastRenderedPageBreak/>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5BCF9BCA"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3A68F0CB"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However, it is often convenient to use the same function used to calculate registration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29290C22"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4E1A5D3D"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Lockeland Springs neighborhood using centroid coordinates calculated with the Python package </w:t>
      </w:r>
      <w:r w:rsidR="00191C3D">
        <w:rPr>
          <w:i/>
          <w:iCs/>
        </w:rPr>
        <w:t>geopandas</w:t>
      </w:r>
      <w:r w:rsidR="00191C3D">
        <w:t xml:space="preserve">. </w:t>
      </w:r>
      <w:r w:rsidR="00E227ED">
        <w:t xml:space="preserve">Buildings </w:t>
      </w:r>
      <w:r w:rsidR="007861EF">
        <w:t>were then classified as “main” (primarily residential homes) or “other” (such as sheds and detached garages) on the basis of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 xml:space="preserve">of </w:t>
      </w:r>
      <w:r w:rsidR="0021541D">
        <w:lastRenderedPageBreak/>
        <w:t>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0" w:name="_Ref30356477"/>
    </w:p>
    <w:p w14:paraId="0DA630D4" w14:textId="626E5C61" w:rsidR="00A77DDC" w:rsidRDefault="00A77DDC" w:rsidP="00A77DDC">
      <w:pPr>
        <w:pStyle w:val="Caption"/>
        <w:keepNext/>
      </w:pPr>
      <w:r>
        <w:t xml:space="preserve">Table </w:t>
      </w:r>
      <w:fldSimple w:instr=" SEQ Table \* ARABIC ">
        <w:r>
          <w:rPr>
            <w:noProof/>
          </w:rPr>
          <w:t>1</w:t>
        </w:r>
      </w:fldSimple>
      <w:r>
        <w:t>. Summary of classification results for each study area.</w:t>
      </w:r>
      <w:r w:rsidR="00BD27C3">
        <w:t xml:space="preserve"> Classification accuracy was assessed using Cohen’s kappa coefficient</w:t>
      </w:r>
      <w:r w:rsidR="004B0545">
        <w:t xml:space="preserve"> </w:t>
      </w:r>
      <w:r w:rsidR="004B0545" w:rsidRPr="0096715F">
        <w:t>(κ</w:t>
      </w:r>
      <w:r w:rsidR="004B0545">
        <w:t>)</w:t>
      </w:r>
      <w:r w:rsidR="00BD27C3">
        <w:t xml:space="preserve">. </w:t>
      </w:r>
      <w:r w:rsidR="005C1C73">
        <w:t xml:space="preserve"> Differentiation of natural and planted trees using only the IoD displays moderate to high classification agreement, indicating that the IoD alone is sufficient to differentiate planted and naturally occurring tree stands. Differentiation of building types shows weaker agreement. The IoD alone may not be sufficient for acceptable classification accuracy, but could be used to bolster other classification schemes.</w:t>
      </w:r>
    </w:p>
    <w:p w14:paraId="24E17455" w14:textId="72B72D2A" w:rsidR="0092617E" w:rsidRDefault="00A77DDC" w:rsidP="00103699">
      <w:pPr>
        <w:jc w:val="center"/>
      </w:pPr>
      <w:r w:rsidRPr="00A77DDC">
        <w:drawing>
          <wp:inline distT="0" distB="0" distL="0" distR="0" wp14:anchorId="1380D617" wp14:editId="6DBAD8AC">
            <wp:extent cx="5817227" cy="1208715"/>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tretch>
                      <a:fillRect/>
                    </a:stretch>
                  </pic:blipFill>
                  <pic:spPr bwMode="auto">
                    <a:xfrm>
                      <a:off x="0" y="0"/>
                      <a:ext cx="5817227" cy="1208715"/>
                    </a:xfrm>
                    <a:prstGeom prst="rect">
                      <a:avLst/>
                    </a:prstGeom>
                    <a:noFill/>
                    <a:ln>
                      <a:noFill/>
                    </a:ln>
                  </pic:spPr>
                </pic:pic>
              </a:graphicData>
            </a:graphic>
          </wp:inline>
        </w:drawing>
      </w:r>
    </w:p>
    <w:p w14:paraId="5E5431B9" w14:textId="3DD84C55" w:rsidR="0092617E" w:rsidRDefault="0092617E" w:rsidP="0092617E"/>
    <w:p w14:paraId="2DF53D36" w14:textId="77777777" w:rsidR="000D4B71" w:rsidRPr="0092617E" w:rsidRDefault="000D4B71" w:rsidP="0092617E"/>
    <w:p w14:paraId="652A75A7" w14:textId="6677B68C" w:rsidR="0001135C" w:rsidRPr="008B1651" w:rsidRDefault="0001135C" w:rsidP="0001135C">
      <w:pPr>
        <w:pStyle w:val="Caption"/>
        <w:keepNext/>
      </w:pPr>
      <w:r w:rsidRPr="008B1651">
        <w:t xml:space="preserve">Table </w:t>
      </w:r>
      <w:r w:rsidR="00086E50">
        <w:fldChar w:fldCharType="begin"/>
      </w:r>
      <w:r w:rsidR="00086E50">
        <w:instrText xml:space="preserve"> SEQ Table \* ARABIC </w:instrText>
      </w:r>
      <w:r w:rsidR="00086E50">
        <w:fldChar w:fldCharType="separate"/>
      </w:r>
      <w:r w:rsidR="00A77DDC">
        <w:rPr>
          <w:noProof/>
        </w:rPr>
        <w:t>2</w:t>
      </w:r>
      <w:r w:rsidR="00086E50">
        <w:rPr>
          <w:noProof/>
        </w:rPr>
        <w:fldChar w:fldCharType="end"/>
      </w:r>
      <w:bookmarkEnd w:id="0"/>
      <w:r w:rsidRPr="008B1651">
        <w:t xml:space="preserve">. Sensitivity test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1A4C8626">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737B8DF1" w:rsidR="008526CC" w:rsidRDefault="008526CC" w:rsidP="008526CC">
      <w:pPr>
        <w:pStyle w:val="Caption"/>
        <w:keepNext/>
      </w:pPr>
      <w:bookmarkStart w:id="1" w:name="_Ref31230637"/>
      <w:r>
        <w:t xml:space="preserve">Table </w:t>
      </w:r>
      <w:fldSimple w:instr=" SEQ Table \* ARABIC ">
        <w:r w:rsidR="00A77DDC">
          <w:rPr>
            <w:noProof/>
          </w:rPr>
          <w:t>3</w:t>
        </w:r>
      </w:fldSimple>
      <w:bookmarkEnd w:id="1"/>
      <w:r>
        <w:t xml:space="preserve">. Sensitivity test for </w:t>
      </w:r>
      <w:r w:rsidR="00FE686E">
        <w:t xml:space="preserve">the </w:t>
      </w:r>
      <w:r>
        <w:t>reforested area near Atwell Airport in Mooresville, NC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2A3B7FC9" w:rsidR="000E7C3E" w:rsidRPr="008526CC" w:rsidRDefault="008526CC" w:rsidP="008526CC">
      <w:pPr>
        <w:rPr>
          <w:rFonts w:eastAsia="Times New Roman"/>
          <w:sz w:val="24"/>
          <w:szCs w:val="24"/>
        </w:rPr>
      </w:pPr>
      <w:r>
        <w:br w:type="page"/>
      </w:r>
    </w:p>
    <w:p w14:paraId="26E129BE" w14:textId="45E9E20F" w:rsidR="000E7C3E" w:rsidRDefault="000E7C3E" w:rsidP="000E7C3E">
      <w:pPr>
        <w:pStyle w:val="Teaser"/>
        <w:keepNext/>
        <w:jc w:val="center"/>
      </w:pPr>
      <w:r>
        <w:rPr>
          <w:noProof/>
        </w:rPr>
        <w:lastRenderedPageBreak/>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15E17AC2" w:rsidR="0096501C" w:rsidRPr="000E7C3E" w:rsidRDefault="000E7C3E" w:rsidP="000E7C3E">
      <w:pPr>
        <w:pStyle w:val="Caption"/>
        <w:jc w:val="center"/>
      </w:pPr>
      <w:bookmarkStart w:id="2" w:name="_Ref30350025"/>
      <w:r>
        <w:t xml:space="preserve">Figure </w:t>
      </w:r>
      <w:r w:rsidR="00086E50">
        <w:fldChar w:fldCharType="begin"/>
      </w:r>
      <w:r w:rsidR="00086E50">
        <w:instrText xml:space="preserve"> SEQ Figure \* ARABIC </w:instrText>
      </w:r>
      <w:r w:rsidR="00086E50">
        <w:fldChar w:fldCharType="separate"/>
      </w:r>
      <w:r>
        <w:rPr>
          <w:noProof/>
        </w:rPr>
        <w:t>1</w:t>
      </w:r>
      <w:r w:rsidR="00086E50">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2C30E26">
            <wp:extent cx="5415148" cy="5415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1442" cy="5431442"/>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086E50">
        <w:fldChar w:fldCharType="begin"/>
      </w:r>
      <w:r w:rsidR="00086E50">
        <w:instrText xml:space="preserve"> SEQ Figure \* ARA</w:instrText>
      </w:r>
      <w:r w:rsidR="00086E50">
        <w:instrText xml:space="preserve">BIC </w:instrText>
      </w:r>
      <w:r w:rsidR="00086E50">
        <w:fldChar w:fldCharType="separate"/>
      </w:r>
      <w:r w:rsidR="00030669">
        <w:rPr>
          <w:noProof/>
        </w:rPr>
        <w:t>2</w:t>
      </w:r>
      <w:r w:rsidR="00086E50">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086E50">
        <w:fldChar w:fldCharType="begin"/>
      </w:r>
      <w:r w:rsidR="00086E50">
        <w:instrText xml:space="preserve"> SEQ Figure \* ARABIC </w:instrText>
      </w:r>
      <w:r w:rsidR="00086E50">
        <w:fldChar w:fldCharType="separate"/>
      </w:r>
      <w:r w:rsidR="00251BC0">
        <w:rPr>
          <w:noProof/>
        </w:rPr>
        <w:t>3</w:t>
      </w:r>
      <w:r w:rsidR="00086E50">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r w:rsidR="00086E50">
        <w:fldChar w:fldCharType="begin"/>
      </w:r>
      <w:r w:rsidR="00086E50">
        <w:instrText xml:space="preserve"> SEQ Figure \* ARABIC </w:instrText>
      </w:r>
      <w:r w:rsidR="00086E50">
        <w:fldChar w:fldCharType="separate"/>
      </w:r>
      <w:r w:rsidR="00251BC0">
        <w:rPr>
          <w:noProof/>
        </w:rPr>
        <w:t>4</w:t>
      </w:r>
      <w:r w:rsidR="00086E50">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r w:rsidR="00086E50">
        <w:fldChar w:fldCharType="begin"/>
      </w:r>
      <w:r w:rsidR="00086E50">
        <w:instrText xml:space="preserve"> SEQ Figure \* ARABIC </w:instrText>
      </w:r>
      <w:r w:rsidR="00086E50">
        <w:fldChar w:fldCharType="separate"/>
      </w:r>
      <w:r w:rsidR="00251BC0">
        <w:rPr>
          <w:noProof/>
        </w:rPr>
        <w:t>5</w:t>
      </w:r>
      <w:r w:rsidR="00086E50">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r w:rsidR="00086E50">
        <w:fldChar w:fldCharType="begin"/>
      </w:r>
      <w:r w:rsidR="00086E50">
        <w:instrText xml:space="preserve"> SEQ Figure \* ARABIC </w:instrText>
      </w:r>
      <w:r w:rsidR="00086E50">
        <w:fldChar w:fldCharType="separate"/>
      </w:r>
      <w:r w:rsidR="00251BC0">
        <w:rPr>
          <w:noProof/>
        </w:rPr>
        <w:t>6</w:t>
      </w:r>
      <w:r w:rsidR="00086E50">
        <w:rPr>
          <w:noProof/>
        </w:rPr>
        <w:fldChar w:fldCharType="end"/>
      </w:r>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086E50">
        <w:fldChar w:fldCharType="begin"/>
      </w:r>
      <w:r w:rsidR="00086E50">
        <w:instrText xml:space="preserve"> SEQ Figure \* ARABIC </w:instrText>
      </w:r>
      <w:r w:rsidR="00086E50">
        <w:fldChar w:fldCharType="separate"/>
      </w:r>
      <w:r w:rsidR="00251BC0">
        <w:rPr>
          <w:noProof/>
        </w:rPr>
        <w:t>7</w:t>
      </w:r>
      <w:r w:rsidR="00086E50">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086E50">
        <w:fldChar w:fldCharType="begin"/>
      </w:r>
      <w:r w:rsidR="00086E50">
        <w:instrText xml:space="preserve"> SEQ Figure \* ARABIC </w:instrText>
      </w:r>
      <w:r w:rsidR="00086E50">
        <w:fldChar w:fldCharType="separate"/>
      </w:r>
      <w:r w:rsidR="00251BC0">
        <w:rPr>
          <w:noProof/>
        </w:rPr>
        <w:t>8</w:t>
      </w:r>
      <w:r w:rsidR="00086E50">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086E50">
        <w:fldChar w:fldCharType="begin"/>
      </w:r>
      <w:r w:rsidR="00086E50">
        <w:instrText xml:space="preserve"> SEQ Figure \* ARABIC </w:instrText>
      </w:r>
      <w:r w:rsidR="00086E50">
        <w:fldChar w:fldCharType="separate"/>
      </w:r>
      <w:r w:rsidR="00251BC0">
        <w:rPr>
          <w:noProof/>
        </w:rPr>
        <w:t>9</w:t>
      </w:r>
      <w:r w:rsidR="00086E50">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r w:rsidR="00086E50">
        <w:fldChar w:fldCharType="begin"/>
      </w:r>
      <w:r w:rsidR="00086E50">
        <w:instrText xml:space="preserve"> SEQ Figure \* ARABIC </w:instrText>
      </w:r>
      <w:r w:rsidR="00086E50">
        <w:fldChar w:fldCharType="separate"/>
      </w:r>
      <w:r w:rsidR="00251BC0">
        <w:rPr>
          <w:noProof/>
        </w:rPr>
        <w:t>10</w:t>
      </w:r>
      <w:r w:rsidR="00086E50">
        <w:rPr>
          <w:noProof/>
        </w:rPr>
        <w:fldChar w:fldCharType="end"/>
      </w:r>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r w:rsidR="00086E50">
        <w:fldChar w:fldCharType="begin"/>
      </w:r>
      <w:r w:rsidR="00086E50">
        <w:instrText xml:space="preserve"> SEQ Figure \* ARABIC </w:instrText>
      </w:r>
      <w:r w:rsidR="00086E50">
        <w:fldChar w:fldCharType="separate"/>
      </w:r>
      <w:r w:rsidR="00251BC0">
        <w:rPr>
          <w:noProof/>
        </w:rPr>
        <w:t>11</w:t>
      </w:r>
      <w:r w:rsidR="00086E50">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0" w:name="_Ref30608154"/>
      <w:r>
        <w:t xml:space="preserve">Figure </w:t>
      </w:r>
      <w:r w:rsidR="00086E50">
        <w:fldChar w:fldCharType="begin"/>
      </w:r>
      <w:r w:rsidR="00086E50">
        <w:instrText xml:space="preserve"> SEQ Figure \* ARABIC </w:instrText>
      </w:r>
      <w:r w:rsidR="00086E50">
        <w:fldChar w:fldCharType="separate"/>
      </w:r>
      <w:r w:rsidR="00251BC0">
        <w:rPr>
          <w:noProof/>
        </w:rPr>
        <w:t>12</w:t>
      </w:r>
      <w:r w:rsidR="00086E50">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1" w:name="_Ref30443709"/>
      <w:r>
        <w:t xml:space="preserve">Figure </w:t>
      </w:r>
      <w:r w:rsidR="00086E50">
        <w:fldChar w:fldCharType="begin"/>
      </w:r>
      <w:r w:rsidR="00086E50">
        <w:instrText xml:space="preserve"> SEQ Figure \* ARABIC </w:instrText>
      </w:r>
      <w:r w:rsidR="00086E50">
        <w:fldChar w:fldCharType="separate"/>
      </w:r>
      <w:r w:rsidR="00251BC0">
        <w:rPr>
          <w:noProof/>
        </w:rPr>
        <w:t>13</w:t>
      </w:r>
      <w:r w:rsidR="00086E50">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r w:rsidR="00086E50">
        <w:fldChar w:fldCharType="begin"/>
      </w:r>
      <w:r w:rsidR="00086E50">
        <w:instrText xml:space="preserve"> SEQ Figure \* ARABIC </w:instrText>
      </w:r>
      <w:r w:rsidR="00086E50">
        <w:fldChar w:fldCharType="separate"/>
      </w:r>
      <w:r w:rsidR="00251BC0">
        <w:rPr>
          <w:noProof/>
        </w:rPr>
        <w:t>14</w:t>
      </w:r>
      <w:r w:rsidR="00086E50">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stretch>
                      <a:fillRect/>
                    </a:stretch>
                  </pic:blipFill>
                  <pic:spPr bwMode="auto">
                    <a:xfrm>
                      <a:off x="0" y="0"/>
                      <a:ext cx="6028391" cy="2397809"/>
                    </a:xfrm>
                    <a:prstGeom prst="rect">
                      <a:avLst/>
                    </a:prstGeom>
                    <a:noFill/>
                    <a:ln>
                      <a:noFill/>
                    </a:ln>
                  </pic:spPr>
                </pic:pic>
              </a:graphicData>
            </a:graphic>
          </wp:inline>
        </w:drawing>
      </w:r>
    </w:p>
    <w:p w14:paraId="4DDCD679" w14:textId="5E9CE79F" w:rsidR="001C2554" w:rsidRPr="002A24C3" w:rsidRDefault="00352B4B" w:rsidP="002A24C3">
      <w:pPr>
        <w:pStyle w:val="Caption"/>
        <w:jc w:val="center"/>
      </w:pPr>
      <w:bookmarkStart w:id="13" w:name="_Ref30356519"/>
      <w:bookmarkStart w:id="14" w:name="_Ref30356512"/>
      <w:r>
        <w:t xml:space="preserve">Figure </w:t>
      </w:r>
      <w:r w:rsidR="00086E50">
        <w:fldChar w:fldCharType="begin"/>
      </w:r>
      <w:r w:rsidR="00086E50">
        <w:instrText xml:space="preserve"> SEQ Figure \* ARABIC </w:instrText>
      </w:r>
      <w:r w:rsidR="00086E50">
        <w:fldChar w:fldCharType="separate"/>
      </w:r>
      <w:r w:rsidR="00251BC0">
        <w:rPr>
          <w:noProof/>
        </w:rPr>
        <w:t>15</w:t>
      </w:r>
      <w:r w:rsidR="00086E50">
        <w:rPr>
          <w:noProof/>
        </w:rPr>
        <w:fldChar w:fldCharType="end"/>
      </w:r>
      <w:bookmarkEnd w:id="13"/>
      <w:r>
        <w:t xml:space="preserve">. Results from applying the IoD to trees extracted from a DHM of </w:t>
      </w:r>
      <w:r w:rsidR="00AD2752">
        <w:t>Rowell’s Apple House, an orchard near Crab Orchard, TN.</w:t>
      </w:r>
      <w:r w:rsidR="004F477A">
        <w:t xml:space="preserve"> Axis units are in meters.</w:t>
      </w:r>
      <w:bookmarkStart w:id="15" w:name="_GoBack"/>
      <w:bookmarkEnd w:id="14"/>
      <w:bookmarkEnd w:id="15"/>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tretch>
                      <a:fillRect/>
                    </a:stretch>
                  </pic:blipFill>
                  <pic:spPr bwMode="auto">
                    <a:xfrm>
                      <a:off x="0" y="0"/>
                      <a:ext cx="5943600" cy="3864713"/>
                    </a:xfrm>
                    <a:prstGeom prst="rect">
                      <a:avLst/>
                    </a:prstGeom>
                    <a:noFill/>
                    <a:ln>
                      <a:noFill/>
                    </a:ln>
                  </pic:spPr>
                </pic:pic>
              </a:graphicData>
            </a:graphic>
          </wp:inline>
        </w:drawing>
      </w:r>
    </w:p>
    <w:p w14:paraId="01B8E188" w14:textId="2B62A436" w:rsidR="00E064CF" w:rsidRDefault="002A24C3" w:rsidP="002A24C3">
      <w:pPr>
        <w:pStyle w:val="Caption"/>
        <w:jc w:val="center"/>
      </w:pPr>
      <w:bookmarkStart w:id="16" w:name="_Ref30356522"/>
      <w:r>
        <w:t xml:space="preserve">Figure </w:t>
      </w:r>
      <w:r w:rsidR="00086E50">
        <w:fldChar w:fldCharType="begin"/>
      </w:r>
      <w:r w:rsidR="00086E50">
        <w:instrText xml:space="preserve"> SEQ Figure \* ARABIC </w:instrText>
      </w:r>
      <w:r w:rsidR="00086E50">
        <w:fldChar w:fldCharType="separate"/>
      </w:r>
      <w:r w:rsidR="00251BC0">
        <w:rPr>
          <w:noProof/>
        </w:rPr>
        <w:t>16</w:t>
      </w:r>
      <w:r w:rsidR="00086E50">
        <w:rPr>
          <w:noProof/>
        </w:rPr>
        <w:fldChar w:fldCharType="end"/>
      </w:r>
      <w:bookmarkEnd w:id="16"/>
      <w:r>
        <w:t>. Results from applying the IoD to trees extracted from a DHM of a mixed planted and natural forest stand near Mooresville, NC.</w:t>
      </w:r>
      <w:r w:rsidR="00F226BE">
        <w:t xml:space="preserve"> Axis units are in </w:t>
      </w:r>
      <w:r w:rsidR="00312D5F">
        <w:t>meters</w:t>
      </w:r>
      <w:r w:rsidR="00F226BE">
        <w: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5CDCFBF6" w14:textId="1C537066" w:rsidR="00E227ED" w:rsidRDefault="00E227ED" w:rsidP="00E227ED">
      <w:pPr>
        <w:pStyle w:val="Teaser"/>
      </w:pPr>
      <w:r>
        <w:rPr>
          <w:noProof/>
        </w:rPr>
        <w:lastRenderedPageBreak/>
        <mc:AlternateContent>
          <mc:Choice Requires="wps">
            <w:drawing>
              <wp:anchor distT="0" distB="0" distL="114300" distR="114300" simplePos="0" relativeHeight="251661312" behindDoc="0" locked="0" layoutInCell="1" allowOverlap="1" wp14:anchorId="0EAF0C1D" wp14:editId="480BBCA4">
                <wp:simplePos x="0" y="0"/>
                <wp:positionH relativeFrom="margin">
                  <wp:align>center</wp:align>
                </wp:positionH>
                <wp:positionV relativeFrom="paragraph">
                  <wp:posOffset>2739142</wp:posOffset>
                </wp:positionV>
                <wp:extent cx="6589395" cy="635"/>
                <wp:effectExtent l="0" t="0" r="1905"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59C8EF64" w:rsidR="00343202" w:rsidRPr="001A6665" w:rsidRDefault="00343202" w:rsidP="00251BC0">
                            <w:pPr>
                              <w:pStyle w:val="Caption"/>
                              <w:rPr>
                                <w:rFonts w:eastAsia="Times New Roman"/>
                                <w:noProof/>
                                <w:sz w:val="24"/>
                                <w:szCs w:val="24"/>
                                <w:vertAlign w:val="subscript"/>
                              </w:rPr>
                            </w:pPr>
                            <w:bookmarkStart w:id="17" w:name="_Ref30358449"/>
                            <w:r>
                              <w:t xml:space="preserve">Figure </w:t>
                            </w:r>
                            <w:r w:rsidR="00086E50">
                              <w:fldChar w:fldCharType="begin"/>
                            </w:r>
                            <w:r w:rsidR="00086E50">
                              <w:instrText xml:space="preserve"> SEQ Figure \* ARABIC </w:instrText>
                            </w:r>
                            <w:r w:rsidR="00086E50">
                              <w:fldChar w:fldCharType="separate"/>
                            </w:r>
                            <w:r>
                              <w:rPr>
                                <w:noProof/>
                              </w:rPr>
                              <w:t>17</w:t>
                            </w:r>
                            <w:r w:rsidR="00086E50">
                              <w:rPr>
                                <w:noProof/>
                              </w:rPr>
                              <w:fldChar w:fldCharType="end"/>
                            </w:r>
                            <w:bookmarkEnd w:id="17"/>
                            <w:r>
                              <w:t xml:space="preserve">. </w:t>
                            </w:r>
                            <w:r w:rsidR="00E227ED">
                              <w:t xml:space="preserve">Building centroids for the Lockeland Springs neighborhood in east Nashville, TN. On the right, the IoD is shown. On the left, classification results are shown for a threshold of 0.7. Buildings with an IoD </w:t>
                            </w:r>
                            <w:r w:rsidR="00F01793">
                              <w:t>below the</w:t>
                            </w:r>
                            <w:r w:rsidR="00E227ED">
                              <w:t xml:space="preserve"> threshold are classified as “main buildings” (such as houses) and those above the threshold are classified as “other” (such as sheds and detached garages).</w:t>
                            </w:r>
                            <w:r w:rsidR="00EF2966">
                              <w:t xml:space="preserve"> The kappa coefficient for this classification is 0.43, indicating moderate agreement.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margin-left:0;margin-top:215.7pt;width:518.8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" stroked="f">
                <v:textbox style="mso-fit-shape-to-text:t" inset="0,0,0,0">
                  <w:txbxContent>
                    <w:p w14:paraId="776E9B38" w14:textId="59C8EF64" w:rsidR="00343202" w:rsidRPr="001A6665" w:rsidRDefault="00343202" w:rsidP="00251BC0">
                      <w:pPr>
                        <w:pStyle w:val="Caption"/>
                        <w:rPr>
                          <w:rFonts w:eastAsia="Times New Roman"/>
                          <w:noProof/>
                          <w:sz w:val="24"/>
                          <w:szCs w:val="24"/>
                          <w:vertAlign w:val="subscript"/>
                        </w:rPr>
                      </w:pPr>
                      <w:bookmarkStart w:id="18" w:name="_Ref30358449"/>
                      <w:r>
                        <w:t xml:space="preserve">Figure </w:t>
                      </w:r>
                      <w:r w:rsidR="00086E50">
                        <w:fldChar w:fldCharType="begin"/>
                      </w:r>
                      <w:r w:rsidR="00086E50">
                        <w:instrText xml:space="preserve"> SEQ Figure \* ARABIC </w:instrText>
                      </w:r>
                      <w:r w:rsidR="00086E50">
                        <w:fldChar w:fldCharType="separate"/>
                      </w:r>
                      <w:r>
                        <w:rPr>
                          <w:noProof/>
                        </w:rPr>
                        <w:t>17</w:t>
                      </w:r>
                      <w:r w:rsidR="00086E50">
                        <w:rPr>
                          <w:noProof/>
                        </w:rPr>
                        <w:fldChar w:fldCharType="end"/>
                      </w:r>
                      <w:bookmarkEnd w:id="18"/>
                      <w:r>
                        <w:t xml:space="preserve">. </w:t>
                      </w:r>
                      <w:r w:rsidR="00E227ED">
                        <w:t xml:space="preserve">Building centroids for the Lockeland Springs neighborhood in east Nashville, TN. On the right, the IoD is shown. On the left, classification results are shown for a threshold of 0.7. Buildings with an IoD </w:t>
                      </w:r>
                      <w:r w:rsidR="00F01793">
                        <w:t>below the</w:t>
                      </w:r>
                      <w:r w:rsidR="00E227ED">
                        <w:t xml:space="preserve"> threshold are classified as “main buildings” (such as houses) and those above the threshold are classified as “other” (such as sheds and detached garages).</w:t>
                      </w:r>
                      <w:r w:rsidR="00EF2966">
                        <w:t xml:space="preserve"> The kappa coefficient for this classification is 0.43, indicating moderate agreement.</w:t>
                      </w:r>
                    </w:p>
                  </w:txbxContent>
                </v:textbox>
                <w10:wrap type="topAndBottom" anchorx="margin"/>
              </v:shape>
            </w:pict>
          </mc:Fallback>
        </mc:AlternateContent>
      </w:r>
      <w:r>
        <w:rPr>
          <w:noProof/>
        </w:rPr>
        <w:drawing>
          <wp:anchor distT="0" distB="0" distL="114300" distR="114300" simplePos="0" relativeHeight="251659264" behindDoc="0" locked="0" layoutInCell="1" allowOverlap="0" wp14:anchorId="1AD28849" wp14:editId="457DBBA7">
            <wp:simplePos x="0" y="0"/>
            <wp:positionH relativeFrom="margin">
              <wp:posOffset>-332963</wp:posOffset>
            </wp:positionH>
            <wp:positionV relativeFrom="page">
              <wp:posOffset>291564</wp:posOffset>
            </wp:positionV>
            <wp:extent cx="6589395" cy="3353435"/>
            <wp:effectExtent l="0" t="0" r="1905" b="0"/>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7"/>
                    <a:stretch>
                      <a:fillRect/>
                    </a:stretch>
                  </pic:blipFill>
                  <pic:spPr>
                    <a:xfrm>
                      <a:off x="0" y="0"/>
                      <a:ext cx="6589395" cy="335343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 </w:t>
      </w:r>
    </w:p>
    <w:p w14:paraId="75DA5572" w14:textId="06699A5C" w:rsidR="00A36A15" w:rsidRPr="00E227ED" w:rsidRDefault="00E227ED" w:rsidP="00E227ED">
      <w:pPr>
        <w:rPr>
          <w:rFonts w:eastAsia="Times New Roman"/>
          <w:sz w:val="24"/>
          <w:szCs w:val="24"/>
        </w:rPr>
      </w:pPr>
      <w:r>
        <w:br w:type="page"/>
      </w:r>
    </w:p>
    <w:sdt>
      <w:sdtPr>
        <w:id w:val="1173528802"/>
        <w:docPartObj>
          <w:docPartGallery w:val="Bibliographies"/>
          <w:docPartUnique/>
        </w:docPartObj>
      </w:sdtPr>
      <w:sdtEndPr/>
      <w:sdtContent>
        <w:p w14:paraId="319B33ED" w14:textId="598E7A74" w:rsidR="009728B3" w:rsidRDefault="007A539C" w:rsidP="00D83D2D">
          <w:pPr>
            <w:rPr>
              <w:noProof/>
            </w:rPr>
          </w:pPr>
          <w:r w:rsidRPr="00A36A15">
            <w:rPr>
              <w:b/>
              <w:sz w:val="28"/>
              <w:szCs w:val="28"/>
            </w:rPr>
            <w:t>References</w:t>
          </w:r>
        </w:p>
        <w:sdt>
          <w:sdtPr>
            <w:id w:val="774528674"/>
            <w:bibliography/>
          </w:sdtPr>
          <w:sdtEndPr/>
          <w:sdtContent>
            <w:p w14:paraId="277F1241" w14:textId="0BD415AB"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8"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9"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0"/>
      <w:footerReference w:type="default" r:id="rId31"/>
      <w:headerReference w:type="first" r:id="rId32"/>
      <w:footerReference w:type="first" r:id="rId33"/>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57B6C1" w14:textId="77777777" w:rsidR="00086E50" w:rsidRDefault="00086E50" w:rsidP="00D73714">
      <w:r>
        <w:separator/>
      </w:r>
    </w:p>
  </w:endnote>
  <w:endnote w:type="continuationSeparator" w:id="0">
    <w:p w14:paraId="73C43CBF" w14:textId="77777777" w:rsidR="00086E50" w:rsidRDefault="00086E50" w:rsidP="00D73714">
      <w:r>
        <w:continuationSeparator/>
      </w:r>
    </w:p>
  </w:endnote>
  <w:endnote w:type="continuationNotice" w:id="1">
    <w:p w14:paraId="2CE88ED0" w14:textId="77777777" w:rsidR="00086E50" w:rsidRDefault="00086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901756"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84956">
      <w:rPr>
        <w:caps/>
        <w:noProof/>
        <w:color w:val="4F81BD" w:themeColor="accent1"/>
      </w:rPr>
      <w:t>16</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BFBF2B" w14:textId="77777777" w:rsidR="00086E50" w:rsidRDefault="00086E50" w:rsidP="00D73714">
      <w:r>
        <w:separator/>
      </w:r>
    </w:p>
  </w:footnote>
  <w:footnote w:type="continuationSeparator" w:id="0">
    <w:p w14:paraId="7C65D278" w14:textId="77777777" w:rsidR="00086E50" w:rsidRDefault="00086E50" w:rsidP="00D73714">
      <w:r>
        <w:continuationSeparator/>
      </w:r>
    </w:p>
  </w:footnote>
  <w:footnote w:type="continuationNotice" w:id="1">
    <w:p w14:paraId="15C9E7ED" w14:textId="77777777" w:rsidR="00086E50" w:rsidRDefault="00086E50"/>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AB4D07" w:rsidRDefault="00AB4D07">
      <w:pPr>
        <w:pStyle w:val="FootnoteText"/>
      </w:pPr>
      <w:r>
        <w:rPr>
          <w:rStyle w:val="FootnoteReference"/>
        </w:rPr>
        <w:footnoteRef/>
      </w:r>
      <w:r>
        <w:t xml:space="preserve"> The term “IoD” is being used here to describe a score that describes the disorder between two neighborhoods. More </w:t>
      </w:r>
      <w:r w:rsidR="008872A3">
        <w:t>generally</w:t>
      </w:r>
      <w:r>
        <w:t>, IoD</w:t>
      </w:r>
      <w:r w:rsidR="00E93297">
        <w:t xml:space="preserve"> is also used to describe </w:t>
      </w:r>
      <w:r>
        <w:t>the average disorder between a point</w:t>
      </w:r>
      <w:r w:rsidR="00030F9C">
        <w:t>’s neighborhood and all of its neighbors’ neighborhoods.</w:t>
      </w:r>
    </w:p>
  </w:footnote>
  <w:footnote w:id="4">
    <w:p w14:paraId="66EA5CC8" w14:textId="00899A11" w:rsidR="00AB4D07" w:rsidRPr="00AB4D07" w:rsidRDefault="00AB4D07">
      <w:pPr>
        <w:pStyle w:val="FootnoteText"/>
      </w:pPr>
      <w:r>
        <w:rPr>
          <w:rStyle w:val="FootnoteReference"/>
        </w:rPr>
        <w:footnoteRef/>
      </w:r>
      <w:r>
        <w:t xml:space="preserve"> Though the choice of scoring function is an aesthetic choice (provided that a monotonic function is used), the registration function is not </w:t>
      </w:r>
      <w:r w:rsidR="00DC6891">
        <w:t>as</w:t>
      </w:r>
      <w:r>
        <w:t xml:space="preserve"> it</w:t>
      </w:r>
      <w:r w:rsidR="00B641BB">
        <w:t xml:space="preserve"> often</w:t>
      </w:r>
      <w:r>
        <w:t xml:space="preserve">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86E50"/>
    <w:rsid w:val="00095099"/>
    <w:rsid w:val="000954C9"/>
    <w:rsid w:val="00096B08"/>
    <w:rsid w:val="00096EDE"/>
    <w:rsid w:val="000B0F08"/>
    <w:rsid w:val="000C3314"/>
    <w:rsid w:val="000C460C"/>
    <w:rsid w:val="000C7F0C"/>
    <w:rsid w:val="000D2C27"/>
    <w:rsid w:val="000D3D9C"/>
    <w:rsid w:val="000D4B71"/>
    <w:rsid w:val="000E3B1E"/>
    <w:rsid w:val="000E7C3E"/>
    <w:rsid w:val="000F38AD"/>
    <w:rsid w:val="000F522D"/>
    <w:rsid w:val="00103699"/>
    <w:rsid w:val="00111899"/>
    <w:rsid w:val="00122855"/>
    <w:rsid w:val="00122B54"/>
    <w:rsid w:val="00124FB4"/>
    <w:rsid w:val="001331D7"/>
    <w:rsid w:val="0014311E"/>
    <w:rsid w:val="0014530C"/>
    <w:rsid w:val="0015549E"/>
    <w:rsid w:val="001775FA"/>
    <w:rsid w:val="001804F6"/>
    <w:rsid w:val="001810DA"/>
    <w:rsid w:val="00187D8C"/>
    <w:rsid w:val="00191C3D"/>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2D5F"/>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0545"/>
    <w:rsid w:val="004B21E0"/>
    <w:rsid w:val="004B28D6"/>
    <w:rsid w:val="004B379E"/>
    <w:rsid w:val="004B4F4B"/>
    <w:rsid w:val="004B5C2F"/>
    <w:rsid w:val="004B6664"/>
    <w:rsid w:val="004D10EA"/>
    <w:rsid w:val="004E1431"/>
    <w:rsid w:val="004E1CCD"/>
    <w:rsid w:val="004E3D3A"/>
    <w:rsid w:val="004F13ED"/>
    <w:rsid w:val="004F43E8"/>
    <w:rsid w:val="004F477A"/>
    <w:rsid w:val="004F509D"/>
    <w:rsid w:val="00500219"/>
    <w:rsid w:val="00507A88"/>
    <w:rsid w:val="00510D15"/>
    <w:rsid w:val="0051390E"/>
    <w:rsid w:val="00524935"/>
    <w:rsid w:val="00525141"/>
    <w:rsid w:val="005258E3"/>
    <w:rsid w:val="005302F8"/>
    <w:rsid w:val="005305C6"/>
    <w:rsid w:val="00537144"/>
    <w:rsid w:val="00560CF5"/>
    <w:rsid w:val="00572498"/>
    <w:rsid w:val="00575375"/>
    <w:rsid w:val="005767A9"/>
    <w:rsid w:val="00576E95"/>
    <w:rsid w:val="00583CCA"/>
    <w:rsid w:val="00584D82"/>
    <w:rsid w:val="00586C0F"/>
    <w:rsid w:val="005A77F5"/>
    <w:rsid w:val="005B1EBC"/>
    <w:rsid w:val="005B424F"/>
    <w:rsid w:val="005B6B7B"/>
    <w:rsid w:val="005C1C73"/>
    <w:rsid w:val="005C30B5"/>
    <w:rsid w:val="005C7805"/>
    <w:rsid w:val="005D7D29"/>
    <w:rsid w:val="005E3FFB"/>
    <w:rsid w:val="005E5003"/>
    <w:rsid w:val="005F3D0B"/>
    <w:rsid w:val="005F79D1"/>
    <w:rsid w:val="00600C8C"/>
    <w:rsid w:val="0060306B"/>
    <w:rsid w:val="006072BD"/>
    <w:rsid w:val="00616559"/>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7655E"/>
    <w:rsid w:val="00884B87"/>
    <w:rsid w:val="008872A3"/>
    <w:rsid w:val="00891018"/>
    <w:rsid w:val="008A0533"/>
    <w:rsid w:val="008A32FD"/>
    <w:rsid w:val="008A75BD"/>
    <w:rsid w:val="008B117E"/>
    <w:rsid w:val="008B1651"/>
    <w:rsid w:val="008B33EB"/>
    <w:rsid w:val="008B720F"/>
    <w:rsid w:val="008C03C0"/>
    <w:rsid w:val="008E2F97"/>
    <w:rsid w:val="00901E8D"/>
    <w:rsid w:val="009028E7"/>
    <w:rsid w:val="00903321"/>
    <w:rsid w:val="00903F76"/>
    <w:rsid w:val="00914083"/>
    <w:rsid w:val="0092617E"/>
    <w:rsid w:val="00927DA4"/>
    <w:rsid w:val="00931A3E"/>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D5EC7"/>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77DDC"/>
    <w:rsid w:val="00A80E0D"/>
    <w:rsid w:val="00A8350E"/>
    <w:rsid w:val="00A84956"/>
    <w:rsid w:val="00A9249B"/>
    <w:rsid w:val="00AA43E2"/>
    <w:rsid w:val="00AA70D2"/>
    <w:rsid w:val="00AA70E2"/>
    <w:rsid w:val="00AB4D07"/>
    <w:rsid w:val="00AD084D"/>
    <w:rsid w:val="00AD2752"/>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70220"/>
    <w:rsid w:val="00B81923"/>
    <w:rsid w:val="00BA1287"/>
    <w:rsid w:val="00BA3794"/>
    <w:rsid w:val="00BA569D"/>
    <w:rsid w:val="00BC78EE"/>
    <w:rsid w:val="00BD1667"/>
    <w:rsid w:val="00BD27C3"/>
    <w:rsid w:val="00BE55F6"/>
    <w:rsid w:val="00BF3E29"/>
    <w:rsid w:val="00C02354"/>
    <w:rsid w:val="00C13940"/>
    <w:rsid w:val="00C1602B"/>
    <w:rsid w:val="00C26490"/>
    <w:rsid w:val="00C45F3E"/>
    <w:rsid w:val="00C5442C"/>
    <w:rsid w:val="00C55AFD"/>
    <w:rsid w:val="00C55F55"/>
    <w:rsid w:val="00C62125"/>
    <w:rsid w:val="00C642FF"/>
    <w:rsid w:val="00C71841"/>
    <w:rsid w:val="00C838F8"/>
    <w:rsid w:val="00C845D2"/>
    <w:rsid w:val="00C86E03"/>
    <w:rsid w:val="00C955FC"/>
    <w:rsid w:val="00C963E7"/>
    <w:rsid w:val="00C9691F"/>
    <w:rsid w:val="00C978BD"/>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C6891"/>
    <w:rsid w:val="00DD225C"/>
    <w:rsid w:val="00DD6DC4"/>
    <w:rsid w:val="00DD76A6"/>
    <w:rsid w:val="00DE2533"/>
    <w:rsid w:val="00DE28BD"/>
    <w:rsid w:val="00DE43DB"/>
    <w:rsid w:val="00DE7047"/>
    <w:rsid w:val="00DF153F"/>
    <w:rsid w:val="00DF5FB1"/>
    <w:rsid w:val="00E0133A"/>
    <w:rsid w:val="00E0149D"/>
    <w:rsid w:val="00E0440F"/>
    <w:rsid w:val="00E05FE2"/>
    <w:rsid w:val="00E064CF"/>
    <w:rsid w:val="00E11EE8"/>
    <w:rsid w:val="00E14D88"/>
    <w:rsid w:val="00E227ED"/>
    <w:rsid w:val="00E37C62"/>
    <w:rsid w:val="00E5784C"/>
    <w:rsid w:val="00E57E63"/>
    <w:rsid w:val="00E72365"/>
    <w:rsid w:val="00E737F7"/>
    <w:rsid w:val="00E742B4"/>
    <w:rsid w:val="00E76B37"/>
    <w:rsid w:val="00E814FB"/>
    <w:rsid w:val="00E817CF"/>
    <w:rsid w:val="00E83BD1"/>
    <w:rsid w:val="00E87E68"/>
    <w:rsid w:val="00E907D3"/>
    <w:rsid w:val="00E90CD6"/>
    <w:rsid w:val="00E93294"/>
    <w:rsid w:val="00E93297"/>
    <w:rsid w:val="00E97C2A"/>
    <w:rsid w:val="00E97ED9"/>
    <w:rsid w:val="00EA0736"/>
    <w:rsid w:val="00EA3D92"/>
    <w:rsid w:val="00EA41CA"/>
    <w:rsid w:val="00EC09E9"/>
    <w:rsid w:val="00EC4EBA"/>
    <w:rsid w:val="00ED34D1"/>
    <w:rsid w:val="00ED4D2D"/>
    <w:rsid w:val="00EE1D99"/>
    <w:rsid w:val="00EE6929"/>
    <w:rsid w:val="00EF2966"/>
    <w:rsid w:val="00EF69D9"/>
    <w:rsid w:val="00F01793"/>
    <w:rsid w:val="00F10363"/>
    <w:rsid w:val="00F15B30"/>
    <w:rsid w:val="00F173FC"/>
    <w:rsid w:val="00F226BE"/>
    <w:rsid w:val="00F26AF7"/>
    <w:rsid w:val="00F363DC"/>
    <w:rsid w:val="00F37DE5"/>
    <w:rsid w:val="00F41CDB"/>
    <w:rsid w:val="00F44B6F"/>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rsjones94/point-disor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ocs.casrai.org/CRediT"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C20E9BD4-C16F-4FC2-8DDE-1951AEB2F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18</Pages>
  <Words>4199</Words>
  <Characters>23938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28081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345</cp:revision>
  <cp:lastPrinted>2018-01-11T18:39:00Z</cp:lastPrinted>
  <dcterms:created xsi:type="dcterms:W3CDTF">2019-12-25T05:23:00Z</dcterms:created>
  <dcterms:modified xsi:type="dcterms:W3CDTF">2020-01-30T05:17:00Z</dcterms:modified>
</cp:coreProperties>
</file>